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45" w:rsidRPr="005D7077" w:rsidRDefault="004E4E45" w:rsidP="004E4E45">
      <w:pPr>
        <w:rPr>
          <w:b/>
          <w:sz w:val="52"/>
        </w:rPr>
      </w:pPr>
      <w:r w:rsidRPr="005D7077">
        <w:rPr>
          <w:b/>
          <w:sz w:val="52"/>
        </w:rPr>
        <w:t xml:space="preserve">27.1.  DAN SJEĆANJA NA ŽRTVE HOLOKAUSTA </w:t>
      </w:r>
    </w:p>
    <w:p w:rsidR="004E4E45" w:rsidRPr="005D7077" w:rsidRDefault="004E4E45">
      <w:pPr>
        <w:rPr>
          <w:b/>
        </w:rPr>
      </w:pPr>
    </w:p>
    <w:p w:rsidR="004E4E45" w:rsidRPr="005D7077" w:rsidRDefault="004E4E45" w:rsidP="004E4E45">
      <w:pPr>
        <w:jc w:val="center"/>
        <w:rPr>
          <w:rFonts w:cs="Times New Roman"/>
          <w:b/>
          <w:sz w:val="44"/>
          <w:szCs w:val="44"/>
        </w:rPr>
      </w:pPr>
      <w:r w:rsidRPr="005D7077">
        <w:rPr>
          <w:b/>
          <w:sz w:val="44"/>
          <w:szCs w:val="44"/>
        </w:rPr>
        <w:t>Po</w:t>
      </w:r>
      <w:r w:rsidRPr="005D7077">
        <w:rPr>
          <w:rFonts w:cs="Times New Roman"/>
          <w:b/>
          <w:sz w:val="44"/>
          <w:szCs w:val="44"/>
        </w:rPr>
        <w:t>čeci</w:t>
      </w:r>
    </w:p>
    <w:p w:rsidR="004E4E45" w:rsidRPr="005D7077" w:rsidRDefault="004E4E45" w:rsidP="004E4E45">
      <w:pPr>
        <w:jc w:val="center"/>
        <w:rPr>
          <w:rFonts w:cs="Times New Roman"/>
          <w:b/>
        </w:rPr>
      </w:pPr>
    </w:p>
    <w:p w:rsidR="004E4E45" w:rsidRPr="005D7077" w:rsidRDefault="004E4E45" w:rsidP="00965908">
      <w:pPr>
        <w:jc w:val="both"/>
        <w:rPr>
          <w:rFonts w:cs="Times New Roman"/>
          <w:b/>
        </w:rPr>
      </w:pPr>
      <w:r w:rsidRPr="005D7077">
        <w:rPr>
          <w:rFonts w:cs="Times New Roman"/>
          <w:b/>
        </w:rPr>
        <w:t>Ubrzo nakon preuzimanja vlasti u </w:t>
      </w:r>
      <w:hyperlink r:id="rId6" w:history="1">
        <w:r w:rsidRPr="005D7077">
          <w:rPr>
            <w:rStyle w:val="Hiperveza"/>
            <w:rFonts w:cs="Times New Roman"/>
            <w:b/>
            <w:color w:val="auto"/>
            <w:u w:val="none"/>
          </w:rPr>
          <w:t>Njemačkoj</w:t>
        </w:r>
      </w:hyperlink>
      <w:r w:rsidRPr="005D7077">
        <w:rPr>
          <w:rFonts w:cs="Times New Roman"/>
          <w:b/>
        </w:rPr>
        <w:t>, </w:t>
      </w:r>
      <w:hyperlink r:id="rId7" w:history="1">
        <w:r w:rsidRPr="005D7077">
          <w:rPr>
            <w:rStyle w:val="Hiperveza"/>
            <w:rFonts w:cs="Times New Roman"/>
            <w:b/>
            <w:color w:val="auto"/>
            <w:u w:val="none"/>
          </w:rPr>
          <w:t>nacisti</w:t>
        </w:r>
      </w:hyperlink>
      <w:r w:rsidRPr="005D7077">
        <w:rPr>
          <w:rFonts w:cs="Times New Roman"/>
          <w:b/>
        </w:rPr>
        <w:t> počinju ostvarivanje jednog od svojih najvažnijih programskih ciljeva: iskorijeniti svaki utjecaj </w:t>
      </w:r>
      <w:hyperlink r:id="rId8" w:history="1">
        <w:r w:rsidRPr="005D7077">
          <w:rPr>
            <w:rStyle w:val="Hiperveza"/>
            <w:rFonts w:cs="Times New Roman"/>
            <w:b/>
            <w:color w:val="auto"/>
            <w:u w:val="none"/>
          </w:rPr>
          <w:t>Židova</w:t>
        </w:r>
      </w:hyperlink>
      <w:r w:rsidRPr="005D7077">
        <w:rPr>
          <w:rFonts w:cs="Times New Roman"/>
          <w:b/>
        </w:rPr>
        <w:t xml:space="preserve"> u njemačkoj politici, ekonomiji i kulturi. </w:t>
      </w:r>
    </w:p>
    <w:p w:rsidR="004E4E45" w:rsidRPr="005D7077" w:rsidRDefault="004E4E45" w:rsidP="00965908">
      <w:pPr>
        <w:jc w:val="both"/>
        <w:rPr>
          <w:rFonts w:cs="Times New Roman"/>
          <w:b/>
        </w:rPr>
      </w:pPr>
      <w:r w:rsidRPr="005D7077">
        <w:rPr>
          <w:rFonts w:cs="Times New Roman"/>
          <w:b/>
        </w:rPr>
        <w:t>Antižidovska kampanja pokrenuta je preko </w:t>
      </w:r>
      <w:hyperlink r:id="rId9" w:history="1">
        <w:r w:rsidRPr="005D7077">
          <w:rPr>
            <w:rStyle w:val="Hiperveza"/>
            <w:rFonts w:cs="Times New Roman"/>
            <w:b/>
            <w:color w:val="auto"/>
            <w:u w:val="none"/>
          </w:rPr>
          <w:t>radija</w:t>
        </w:r>
      </w:hyperlink>
      <w:r w:rsidRPr="005D7077">
        <w:rPr>
          <w:rFonts w:cs="Times New Roman"/>
          <w:b/>
        </w:rPr>
        <w:t> i </w:t>
      </w:r>
      <w:hyperlink r:id="rId10" w:history="1">
        <w:r w:rsidRPr="005D7077">
          <w:rPr>
            <w:rStyle w:val="Hiperveza"/>
            <w:rFonts w:cs="Times New Roman"/>
            <w:b/>
            <w:color w:val="auto"/>
            <w:u w:val="none"/>
          </w:rPr>
          <w:t>novina</w:t>
        </w:r>
      </w:hyperlink>
      <w:r w:rsidRPr="005D7077">
        <w:rPr>
          <w:rFonts w:cs="Times New Roman"/>
          <w:b/>
        </w:rPr>
        <w:t>, a u svim školama i na fakultetima uvedeno je pseudoznastveno "učenje o rasama" kao obavezni predmet. </w:t>
      </w:r>
    </w:p>
    <w:p w:rsidR="004E4E45" w:rsidRPr="005D7077" w:rsidRDefault="004E4E45" w:rsidP="00965908">
      <w:pPr>
        <w:jc w:val="both"/>
        <w:rPr>
          <w:rFonts w:cs="Times New Roman"/>
          <w:b/>
        </w:rPr>
      </w:pPr>
      <w:r w:rsidRPr="005D7077">
        <w:rPr>
          <w:rFonts w:cs="Times New Roman"/>
          <w:b/>
        </w:rPr>
        <w:t>Donesen je niz antižidovskih propisa, koji kulminiraju proglašenjem </w:t>
      </w:r>
      <w:hyperlink r:id="rId11" w:history="1">
        <w:r w:rsidRPr="005D7077">
          <w:rPr>
            <w:rStyle w:val="Hiperveza"/>
            <w:rFonts w:cs="Times New Roman"/>
            <w:b/>
            <w:color w:val="auto"/>
            <w:u w:val="none"/>
          </w:rPr>
          <w:t>Nürnberških zakona</w:t>
        </w:r>
      </w:hyperlink>
      <w:r w:rsidRPr="005D7077">
        <w:rPr>
          <w:rFonts w:cs="Times New Roman"/>
          <w:b/>
        </w:rPr>
        <w:t> (</w:t>
      </w:r>
      <w:r w:rsidRPr="005D7077">
        <w:rPr>
          <w:rFonts w:cs="Times New Roman"/>
          <w:b/>
          <w:i/>
          <w:iCs/>
        </w:rPr>
        <w:t>Zakon o građanima Carstva</w:t>
      </w:r>
      <w:r w:rsidRPr="005D7077">
        <w:rPr>
          <w:rFonts w:cs="Times New Roman"/>
          <w:b/>
        </w:rPr>
        <w:t> i </w:t>
      </w:r>
      <w:r w:rsidRPr="005D7077">
        <w:rPr>
          <w:rFonts w:cs="Times New Roman"/>
          <w:b/>
          <w:i/>
          <w:iCs/>
        </w:rPr>
        <w:t>Zakon o zaštiti njemačke krvi i njemačke časti</w:t>
      </w:r>
      <w:r w:rsidRPr="005D7077">
        <w:rPr>
          <w:rFonts w:cs="Times New Roman"/>
          <w:b/>
        </w:rPr>
        <w:t>) </w:t>
      </w:r>
      <w:hyperlink r:id="rId12" w:history="1">
        <w:r w:rsidRPr="005D7077">
          <w:rPr>
            <w:rStyle w:val="Hiperveza"/>
            <w:rFonts w:cs="Times New Roman"/>
            <w:b/>
            <w:color w:val="auto"/>
            <w:u w:val="none"/>
          </w:rPr>
          <w:t>15. rujna</w:t>
        </w:r>
      </w:hyperlink>
      <w:r w:rsidRPr="005D7077">
        <w:rPr>
          <w:rFonts w:cs="Times New Roman"/>
          <w:b/>
        </w:rPr>
        <w:t> </w:t>
      </w:r>
      <w:hyperlink r:id="rId13" w:history="1">
        <w:r w:rsidRPr="005D7077">
          <w:rPr>
            <w:rStyle w:val="Hiperveza"/>
            <w:rFonts w:cs="Times New Roman"/>
            <w:b/>
            <w:color w:val="auto"/>
            <w:u w:val="none"/>
          </w:rPr>
          <w:t>1935</w:t>
        </w:r>
      </w:hyperlink>
      <w:r w:rsidR="00965908" w:rsidRPr="005D7077">
        <w:rPr>
          <w:rFonts w:cs="Times New Roman"/>
          <w:b/>
        </w:rPr>
        <w:t>.</w:t>
      </w:r>
    </w:p>
    <w:p w:rsidR="004E4E45" w:rsidRPr="005D7077" w:rsidRDefault="004E4E45" w:rsidP="004E4E45">
      <w:pPr>
        <w:rPr>
          <w:rFonts w:cs="Times New Roman"/>
          <w:b/>
        </w:rPr>
      </w:pPr>
    </w:p>
    <w:p w:rsidR="00965908" w:rsidRPr="005D7077" w:rsidRDefault="00965908" w:rsidP="00965908">
      <w:pPr>
        <w:pStyle w:val="Odlomakpopisa"/>
        <w:numPr>
          <w:ilvl w:val="0"/>
          <w:numId w:val="1"/>
        </w:numPr>
        <w:spacing w:line="480" w:lineRule="auto"/>
        <w:rPr>
          <w:b/>
        </w:rPr>
      </w:pPr>
      <w:r w:rsidRPr="005D7077">
        <w:rPr>
          <w:b/>
        </w:rPr>
        <w:t>Židovi gube njemačko državljanstvo</w:t>
      </w:r>
    </w:p>
    <w:p w:rsidR="00965908" w:rsidRPr="005D7077" w:rsidRDefault="00965908" w:rsidP="00965908">
      <w:pPr>
        <w:pStyle w:val="Odlomakpopisa"/>
        <w:numPr>
          <w:ilvl w:val="0"/>
          <w:numId w:val="1"/>
        </w:numPr>
        <w:spacing w:line="480" w:lineRule="auto"/>
        <w:rPr>
          <w:b/>
        </w:rPr>
      </w:pPr>
      <w:r w:rsidRPr="005D7077">
        <w:rPr>
          <w:b/>
        </w:rPr>
        <w:t>ne smiju obavljati nikakvu javnu službu (što naročito pogađa intelektualce: znanstvenike, profesore, liječnike, odvjetnike, novinare itd.)</w:t>
      </w:r>
    </w:p>
    <w:p w:rsidR="00965908" w:rsidRPr="005D7077" w:rsidRDefault="00965908" w:rsidP="00965908">
      <w:pPr>
        <w:pStyle w:val="Odlomakpopisa"/>
        <w:numPr>
          <w:ilvl w:val="0"/>
          <w:numId w:val="1"/>
        </w:numPr>
        <w:spacing w:line="480" w:lineRule="auto"/>
        <w:rPr>
          <w:b/>
        </w:rPr>
      </w:pPr>
      <w:r w:rsidRPr="005D7077">
        <w:rPr>
          <w:b/>
        </w:rPr>
        <w:t>židovska djeca ne mogu pohađati javne škole</w:t>
      </w:r>
    </w:p>
    <w:p w:rsidR="00965908" w:rsidRPr="005D7077" w:rsidRDefault="00965908" w:rsidP="00965908">
      <w:pPr>
        <w:pStyle w:val="Odlomakpopisa"/>
        <w:numPr>
          <w:ilvl w:val="0"/>
          <w:numId w:val="1"/>
        </w:numPr>
        <w:spacing w:line="480" w:lineRule="auto"/>
        <w:rPr>
          <w:b/>
        </w:rPr>
      </w:pPr>
      <w:r w:rsidRPr="005D7077">
        <w:rPr>
          <w:b/>
        </w:rPr>
        <w:t>zabranjen je boravak Židova na javnim mjestima (parkovi, knjižnice, muzeji idr)</w:t>
      </w:r>
    </w:p>
    <w:p w:rsidR="00965908" w:rsidRPr="005D7077" w:rsidRDefault="00965908" w:rsidP="00965908">
      <w:pPr>
        <w:pStyle w:val="Odlomakpopisa"/>
        <w:numPr>
          <w:ilvl w:val="0"/>
          <w:numId w:val="1"/>
        </w:numPr>
        <w:spacing w:line="480" w:lineRule="auto"/>
        <w:rPr>
          <w:b/>
        </w:rPr>
      </w:pPr>
      <w:r w:rsidRPr="005D7077">
        <w:rPr>
          <w:b/>
        </w:rPr>
        <w:t>zabranjeno je sklapanje </w:t>
      </w:r>
      <w:hyperlink r:id="rId14" w:history="1">
        <w:r w:rsidRPr="005D7077">
          <w:rPr>
            <w:rStyle w:val="Hiperveza"/>
            <w:b/>
            <w:color w:val="auto"/>
            <w:u w:val="none"/>
          </w:rPr>
          <w:t>braka</w:t>
        </w:r>
      </w:hyperlink>
      <w:r w:rsidRPr="005D7077">
        <w:rPr>
          <w:b/>
        </w:rPr>
        <w:t> između "</w:t>
      </w:r>
      <w:hyperlink r:id="rId15" w:history="1">
        <w:r w:rsidRPr="005D7077">
          <w:rPr>
            <w:rStyle w:val="Hiperveza"/>
            <w:b/>
            <w:color w:val="auto"/>
            <w:u w:val="none"/>
          </w:rPr>
          <w:t>arijevaca</w:t>
        </w:r>
      </w:hyperlink>
      <w:r w:rsidRPr="005D7077">
        <w:rPr>
          <w:b/>
        </w:rPr>
        <w:t>" i Židova</w:t>
      </w:r>
    </w:p>
    <w:p w:rsidR="002E019B" w:rsidRPr="00C24A40" w:rsidRDefault="00965908" w:rsidP="00C24A40">
      <w:pPr>
        <w:pStyle w:val="Odlomakpopisa"/>
        <w:numPr>
          <w:ilvl w:val="0"/>
          <w:numId w:val="1"/>
        </w:numPr>
        <w:spacing w:line="480" w:lineRule="auto"/>
        <w:rPr>
          <w:b/>
        </w:rPr>
      </w:pPr>
      <w:r w:rsidRPr="005D7077">
        <w:rPr>
          <w:b/>
        </w:rPr>
        <w:t>zabranjeno je zapošljavanje "arijevaca" u kućanstvima Židova, ...</w:t>
      </w:r>
    </w:p>
    <w:p w:rsidR="00965908" w:rsidRPr="005D7077" w:rsidRDefault="00965908" w:rsidP="00965908">
      <w:pPr>
        <w:tabs>
          <w:tab w:val="left" w:pos="6435"/>
        </w:tabs>
        <w:rPr>
          <w:b/>
        </w:rPr>
      </w:pPr>
    </w:p>
    <w:p w:rsidR="00965908" w:rsidRPr="005D7077" w:rsidRDefault="00965908" w:rsidP="00965908">
      <w:pPr>
        <w:tabs>
          <w:tab w:val="left" w:pos="6435"/>
        </w:tabs>
        <w:jc w:val="center"/>
        <w:rPr>
          <w:b/>
          <w:sz w:val="44"/>
          <w:szCs w:val="44"/>
        </w:rPr>
      </w:pPr>
      <w:r w:rsidRPr="005D7077">
        <w:rPr>
          <w:b/>
          <w:sz w:val="44"/>
          <w:szCs w:val="44"/>
        </w:rPr>
        <w:t>Otpor antižidovskim mjerama</w:t>
      </w:r>
    </w:p>
    <w:p w:rsidR="00965908" w:rsidRPr="005D7077" w:rsidRDefault="00965908" w:rsidP="00965908">
      <w:pPr>
        <w:tabs>
          <w:tab w:val="left" w:pos="6435"/>
        </w:tabs>
        <w:jc w:val="center"/>
        <w:rPr>
          <w:b/>
        </w:rPr>
      </w:pPr>
    </w:p>
    <w:p w:rsidR="00965908" w:rsidRPr="005D7077" w:rsidRDefault="00965908" w:rsidP="00965908">
      <w:pPr>
        <w:tabs>
          <w:tab w:val="left" w:pos="6435"/>
        </w:tabs>
        <w:spacing w:line="360" w:lineRule="auto"/>
        <w:jc w:val="both"/>
        <w:rPr>
          <w:b/>
        </w:rPr>
      </w:pPr>
      <w:r w:rsidRPr="005D7077">
        <w:rPr>
          <w:b/>
        </w:rPr>
        <w:t>Otpor ovim mjerama postojao je u mnogim zaposjednutim zemljama. Najsnažniji je bio u Danskoj, gdje je nakon prvih protužidovskih mjera sam kralj na radiju izjavio da će osobno staviti židovsku zvijezdu, ako bilo koji građanin njegove zemlje na to bude prisiljen. Kada su 1943. Nijemci uveli svoju direktnu upravu nad zemljom i naredili uhićenje svih "nearijaca", organizirano je potajno prebacivanje Židova brodovima u Švedsku, tako da su gotovo svi spašeni.</w:t>
      </w:r>
    </w:p>
    <w:p w:rsidR="00965908" w:rsidRPr="005D7077" w:rsidRDefault="00965908" w:rsidP="00965908">
      <w:pPr>
        <w:tabs>
          <w:tab w:val="left" w:pos="6435"/>
        </w:tabs>
        <w:spacing w:line="360" w:lineRule="auto"/>
        <w:jc w:val="both"/>
        <w:rPr>
          <w:b/>
        </w:rPr>
      </w:pPr>
      <w:r w:rsidRPr="005D7077">
        <w:rPr>
          <w:b/>
        </w:rPr>
        <w:t xml:space="preserve">U Nizozemskoj je u veljači 1941. organiziran generalni štrajk da bi se spriječile deportacije Židova. </w:t>
      </w:r>
    </w:p>
    <w:p w:rsidR="00965908" w:rsidRPr="005D7077" w:rsidRDefault="00965908" w:rsidP="00965908">
      <w:pPr>
        <w:tabs>
          <w:tab w:val="left" w:pos="6435"/>
        </w:tabs>
        <w:spacing w:line="360" w:lineRule="auto"/>
        <w:jc w:val="both"/>
        <w:rPr>
          <w:b/>
        </w:rPr>
      </w:pPr>
      <w:r w:rsidRPr="005D7077">
        <w:rPr>
          <w:b/>
        </w:rPr>
        <w:t>U Italiji je bio snažan otpor progonu Židova, pa su čak prihvaćane izbjeglice iz Francuske i s balkanskog područja, tako se spasilo nekoliko tisuća izbjeglica iz NDH.</w:t>
      </w:r>
    </w:p>
    <w:p w:rsidR="00965908" w:rsidRPr="005D7077" w:rsidRDefault="00965908" w:rsidP="00965908">
      <w:pPr>
        <w:tabs>
          <w:tab w:val="left" w:pos="6435"/>
        </w:tabs>
        <w:spacing w:line="360" w:lineRule="auto"/>
        <w:jc w:val="both"/>
        <w:rPr>
          <w:b/>
        </w:rPr>
      </w:pPr>
      <w:r w:rsidRPr="005D7077">
        <w:rPr>
          <w:b/>
        </w:rPr>
        <w:lastRenderedPageBreak/>
        <w:t xml:space="preserve">Bugarska nije deportirala nijednog Židova, a također ni Finska. </w:t>
      </w:r>
    </w:p>
    <w:p w:rsidR="00965908" w:rsidRPr="005D7077" w:rsidRDefault="00965908" w:rsidP="005D7077">
      <w:pPr>
        <w:tabs>
          <w:tab w:val="left" w:pos="6435"/>
        </w:tabs>
        <w:spacing w:line="360" w:lineRule="auto"/>
        <w:jc w:val="both"/>
        <w:rPr>
          <w:b/>
        </w:rPr>
      </w:pPr>
      <w:r w:rsidRPr="005D7077">
        <w:rPr>
          <w:b/>
        </w:rPr>
        <w:t>U Austriji, pripojenoj Njemačkoj 1938., bilo je mnogo prosvjeda protiv postupka prema Židovima  i apela da se pojedinci izuzmu.</w:t>
      </w:r>
    </w:p>
    <w:p w:rsidR="00965908" w:rsidRPr="005D7077" w:rsidRDefault="00965908" w:rsidP="00965908">
      <w:pPr>
        <w:tabs>
          <w:tab w:val="left" w:pos="4190"/>
        </w:tabs>
        <w:rPr>
          <w:b/>
        </w:rPr>
      </w:pPr>
      <w:r w:rsidRPr="005D7077">
        <w:rPr>
          <w:b/>
        </w:rPr>
        <w:tab/>
      </w:r>
    </w:p>
    <w:p w:rsidR="00965908" w:rsidRPr="005D7077" w:rsidRDefault="00965908" w:rsidP="00965908">
      <w:pPr>
        <w:tabs>
          <w:tab w:val="left" w:pos="4190"/>
        </w:tabs>
        <w:jc w:val="center"/>
        <w:rPr>
          <w:b/>
          <w:sz w:val="44"/>
          <w:szCs w:val="44"/>
        </w:rPr>
      </w:pPr>
      <w:r w:rsidRPr="005D7077">
        <w:rPr>
          <w:b/>
          <w:sz w:val="44"/>
          <w:szCs w:val="44"/>
        </w:rPr>
        <w:t>Logori</w:t>
      </w:r>
    </w:p>
    <w:p w:rsidR="00965908" w:rsidRPr="005D7077" w:rsidRDefault="00965908" w:rsidP="00965908">
      <w:pPr>
        <w:tabs>
          <w:tab w:val="left" w:pos="4190"/>
        </w:tabs>
        <w:jc w:val="center"/>
        <w:rPr>
          <w:b/>
          <w:sz w:val="44"/>
          <w:szCs w:val="44"/>
        </w:rPr>
      </w:pPr>
    </w:p>
    <w:p w:rsidR="00965908" w:rsidRPr="005D7077" w:rsidRDefault="00965908" w:rsidP="00980B15">
      <w:pPr>
        <w:tabs>
          <w:tab w:val="left" w:pos="4190"/>
        </w:tabs>
        <w:spacing w:line="360" w:lineRule="auto"/>
        <w:jc w:val="both"/>
        <w:rPr>
          <w:b/>
        </w:rPr>
      </w:pPr>
      <w:r w:rsidRPr="005D7077">
        <w:rPr>
          <w:b/>
        </w:rPr>
        <w:t>Dio deportiranih, najčešće žene, djeca i starci, pri dolasku u logore je odmah ubijeno, dok je dio privremeno ostavljen na životu kao robovska radna snaga. Veliki broj zatočenih umro je od iscrprljenosti, a ostali su kasnije također ubijeni.</w:t>
      </w:r>
    </w:p>
    <w:p w:rsidR="00965908" w:rsidRPr="005D7077" w:rsidRDefault="00965908" w:rsidP="00980B15">
      <w:pPr>
        <w:tabs>
          <w:tab w:val="left" w:pos="4190"/>
        </w:tabs>
        <w:spacing w:line="360" w:lineRule="auto"/>
        <w:jc w:val="both"/>
        <w:rPr>
          <w:b/>
        </w:rPr>
      </w:pPr>
      <w:r w:rsidRPr="005D7077">
        <w:rPr>
          <w:b/>
        </w:rPr>
        <w:t>U prvo su vrijeme žrtve, ukoliko ih nisu strijeljali, ubijane pomoću isp</w:t>
      </w:r>
      <w:r w:rsidR="00980B15" w:rsidRPr="005D7077">
        <w:rPr>
          <w:b/>
        </w:rPr>
        <w:t>ušnih plinova kamiona</w:t>
      </w:r>
      <w:r w:rsidRPr="005D7077">
        <w:rPr>
          <w:b/>
        </w:rPr>
        <w:t xml:space="preserve">. </w:t>
      </w:r>
    </w:p>
    <w:p w:rsidR="00980B15" w:rsidRPr="005D7077" w:rsidRDefault="00965908" w:rsidP="002E019B">
      <w:pPr>
        <w:tabs>
          <w:tab w:val="left" w:pos="4190"/>
        </w:tabs>
        <w:spacing w:line="360" w:lineRule="auto"/>
        <w:jc w:val="both"/>
        <w:rPr>
          <w:b/>
        </w:rPr>
      </w:pPr>
      <w:r w:rsidRPr="005D7077">
        <w:rPr>
          <w:b/>
        </w:rPr>
        <w:t>Kasnije je masovno ubijanje usavršeno: tvrka DEGESCH – </w:t>
      </w:r>
      <w:r w:rsidRPr="005D7077">
        <w:rPr>
          <w:b/>
          <w:i/>
          <w:iCs/>
        </w:rPr>
        <w:t>Njemačko društvo za borbu protiv štetočina</w:t>
      </w:r>
      <w:r w:rsidRPr="005D7077">
        <w:rPr>
          <w:b/>
        </w:rPr>
        <w:t xml:space="preserve"> – isporučivala je brzodjelujući plin ciklon-B. Pomoću ovog plina krvnici SS-a organizirali su "racionalno" masovno ubijanje u željezničkim vagonima ili u prostorijama kamufliranim kao kupaonice s tuševima. To je omogućavalo da se prevarene žrtve same svuku pa su im tako oduzete </w:t>
      </w:r>
      <w:r w:rsidR="00980B15" w:rsidRPr="005D7077">
        <w:rPr>
          <w:b/>
        </w:rPr>
        <w:t>odjeća i razne sitnice</w:t>
      </w:r>
      <w:r w:rsidRPr="005D7077">
        <w:rPr>
          <w:b/>
        </w:rPr>
        <w:t xml:space="preserve"> ko</w:t>
      </w:r>
      <w:r w:rsidR="00980B15" w:rsidRPr="005D7077">
        <w:rPr>
          <w:b/>
        </w:rPr>
        <w:t>je su još posjedovali</w:t>
      </w:r>
      <w:r w:rsidRPr="005D7077">
        <w:rPr>
          <w:b/>
        </w:rPr>
        <w:t>. Od zubnih proteza, nakita i prstenja dobiveno je 17 tona zlata.</w:t>
      </w:r>
    </w:p>
    <w:p w:rsidR="00980B15" w:rsidRPr="005D7077" w:rsidRDefault="00980B15" w:rsidP="00980B15">
      <w:pPr>
        <w:rPr>
          <w:b/>
        </w:rPr>
      </w:pPr>
      <w:bookmarkStart w:id="0" w:name="_GoBack"/>
      <w:bookmarkEnd w:id="0"/>
    </w:p>
    <w:p w:rsidR="00980B15" w:rsidRPr="002E019B" w:rsidRDefault="00980B15" w:rsidP="002E019B">
      <w:pPr>
        <w:tabs>
          <w:tab w:val="left" w:pos="1414"/>
        </w:tabs>
        <w:jc w:val="center"/>
        <w:rPr>
          <w:b/>
        </w:rPr>
      </w:pPr>
      <w:r w:rsidRPr="005D7077">
        <w:rPr>
          <w:b/>
          <w:bCs/>
          <w:sz w:val="44"/>
          <w:szCs w:val="44"/>
        </w:rPr>
        <w:t>Posljedice</w:t>
      </w:r>
    </w:p>
    <w:p w:rsidR="00980B15" w:rsidRPr="005D7077" w:rsidRDefault="00980B15" w:rsidP="00980B15">
      <w:pPr>
        <w:tabs>
          <w:tab w:val="left" w:pos="1414"/>
        </w:tabs>
        <w:spacing w:line="360" w:lineRule="auto"/>
        <w:jc w:val="center"/>
        <w:rPr>
          <w:b/>
          <w:sz w:val="44"/>
          <w:szCs w:val="44"/>
        </w:rPr>
      </w:pPr>
    </w:p>
    <w:p w:rsidR="00980B15" w:rsidRPr="005D7077" w:rsidRDefault="00980B15" w:rsidP="00980B15">
      <w:pPr>
        <w:tabs>
          <w:tab w:val="left" w:pos="1414"/>
        </w:tabs>
        <w:spacing w:line="360" w:lineRule="auto"/>
        <w:jc w:val="both"/>
        <w:rPr>
          <w:b/>
        </w:rPr>
      </w:pPr>
      <w:r w:rsidRPr="005D7077">
        <w:rPr>
          <w:b/>
          <w:bCs/>
        </w:rPr>
        <w:t>Holokaust je iza sebe ostavio trajne po</w:t>
      </w:r>
      <w:r w:rsidR="00C24A40">
        <w:rPr>
          <w:b/>
          <w:bCs/>
        </w:rPr>
        <w:t>sljedice. Tijekom holokausta je</w:t>
      </w:r>
      <w:r w:rsidRPr="005D7077">
        <w:rPr>
          <w:b/>
          <w:bCs/>
        </w:rPr>
        <w:t xml:space="preserve"> ubijeno 5 do 6 milijuna Židova, odnosno trećina svih Židova koji su prije rata živjeli u svijetu. Demografska slika u Europi se bitno promijenila, naročito u Istočnoj i Srednjoj Europi, gdje su židovske zajednice prestale postojati. Najveći dio preživjelih je odlučio emigrirati u SAD, odnosno u Palestinu, gdje je stvorena židovska nacionalna država Izrael.</w:t>
      </w:r>
    </w:p>
    <w:p w:rsidR="00980B15" w:rsidRPr="005D7077" w:rsidRDefault="00980B15" w:rsidP="00980B15">
      <w:pPr>
        <w:tabs>
          <w:tab w:val="left" w:pos="1414"/>
        </w:tabs>
        <w:spacing w:line="360" w:lineRule="auto"/>
        <w:jc w:val="both"/>
        <w:rPr>
          <w:b/>
        </w:rPr>
      </w:pPr>
      <w:r w:rsidRPr="005D7077">
        <w:rPr>
          <w:b/>
          <w:bCs/>
        </w:rPr>
        <w:t>Romi su druga grupa koja je bila objekt genocida. Broj njihovih žrtava teško je procijeniti: iznose se brojke između 220.000 i 800.000, što iznosi između četvrtine i polovice njihovog ukupnog broja u Europi.</w:t>
      </w:r>
    </w:p>
    <w:p w:rsidR="00980B15" w:rsidRPr="005D7077" w:rsidRDefault="00980B15" w:rsidP="00980B15">
      <w:pPr>
        <w:tabs>
          <w:tab w:val="left" w:pos="1414"/>
        </w:tabs>
        <w:jc w:val="center"/>
        <w:rPr>
          <w:b/>
        </w:rPr>
      </w:pPr>
    </w:p>
    <w:sectPr w:rsidR="00980B15" w:rsidRPr="005D7077" w:rsidSect="004E4E45">
      <w:pgSz w:w="11906" w:h="16838"/>
      <w:pgMar w:top="851" w:right="851" w:bottom="536" w:left="5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4523"/>
    <w:multiLevelType w:val="hybridMultilevel"/>
    <w:tmpl w:val="1294082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45"/>
    <w:rsid w:val="002E019B"/>
    <w:rsid w:val="0032646D"/>
    <w:rsid w:val="004E4E45"/>
    <w:rsid w:val="005D7077"/>
    <w:rsid w:val="00965908"/>
    <w:rsid w:val="00980B15"/>
    <w:rsid w:val="00A331E2"/>
    <w:rsid w:val="00A41962"/>
    <w:rsid w:val="00AC28AE"/>
    <w:rsid w:val="00C24A40"/>
    <w:rsid w:val="00E30A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E4E45"/>
    <w:rPr>
      <w:color w:val="0000FF" w:themeColor="hyperlink"/>
      <w:u w:val="single"/>
    </w:rPr>
  </w:style>
  <w:style w:type="paragraph" w:styleId="Odlomakpopisa">
    <w:name w:val="List Paragraph"/>
    <w:basedOn w:val="Normal"/>
    <w:uiPriority w:val="34"/>
    <w:qFormat/>
    <w:rsid w:val="009659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E4E45"/>
    <w:rPr>
      <w:color w:val="0000FF" w:themeColor="hyperlink"/>
      <w:u w:val="single"/>
    </w:rPr>
  </w:style>
  <w:style w:type="paragraph" w:styleId="Odlomakpopisa">
    <w:name w:val="List Paragraph"/>
    <w:basedOn w:val="Normal"/>
    <w:uiPriority w:val="34"/>
    <w:qFormat/>
    <w:rsid w:val="00965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5719">
      <w:bodyDiv w:val="1"/>
      <w:marLeft w:val="0"/>
      <w:marRight w:val="0"/>
      <w:marTop w:val="0"/>
      <w:marBottom w:val="0"/>
      <w:divBdr>
        <w:top w:val="none" w:sz="0" w:space="0" w:color="auto"/>
        <w:left w:val="none" w:sz="0" w:space="0" w:color="auto"/>
        <w:bottom w:val="none" w:sz="0" w:space="0" w:color="auto"/>
        <w:right w:val="none" w:sz="0" w:space="0" w:color="auto"/>
      </w:divBdr>
    </w:div>
    <w:div w:id="276255741">
      <w:bodyDiv w:val="1"/>
      <w:marLeft w:val="0"/>
      <w:marRight w:val="0"/>
      <w:marTop w:val="0"/>
      <w:marBottom w:val="0"/>
      <w:divBdr>
        <w:top w:val="none" w:sz="0" w:space="0" w:color="auto"/>
        <w:left w:val="none" w:sz="0" w:space="0" w:color="auto"/>
        <w:bottom w:val="none" w:sz="0" w:space="0" w:color="auto"/>
        <w:right w:val="none" w:sz="0" w:space="0" w:color="auto"/>
      </w:divBdr>
    </w:div>
    <w:div w:id="886338944">
      <w:bodyDiv w:val="1"/>
      <w:marLeft w:val="0"/>
      <w:marRight w:val="0"/>
      <w:marTop w:val="0"/>
      <w:marBottom w:val="0"/>
      <w:divBdr>
        <w:top w:val="none" w:sz="0" w:space="0" w:color="auto"/>
        <w:left w:val="none" w:sz="0" w:space="0" w:color="auto"/>
        <w:bottom w:val="none" w:sz="0" w:space="0" w:color="auto"/>
        <w:right w:val="none" w:sz="0" w:space="0" w:color="auto"/>
      </w:divBdr>
    </w:div>
    <w:div w:id="1156723212">
      <w:bodyDiv w:val="1"/>
      <w:marLeft w:val="0"/>
      <w:marRight w:val="0"/>
      <w:marTop w:val="0"/>
      <w:marBottom w:val="0"/>
      <w:divBdr>
        <w:top w:val="none" w:sz="0" w:space="0" w:color="auto"/>
        <w:left w:val="none" w:sz="0" w:space="0" w:color="auto"/>
        <w:bottom w:val="none" w:sz="0" w:space="0" w:color="auto"/>
        <w:right w:val="none" w:sz="0" w:space="0" w:color="auto"/>
      </w:divBdr>
    </w:div>
    <w:div w:id="1601645332">
      <w:bodyDiv w:val="1"/>
      <w:marLeft w:val="0"/>
      <w:marRight w:val="0"/>
      <w:marTop w:val="0"/>
      <w:marBottom w:val="0"/>
      <w:divBdr>
        <w:top w:val="none" w:sz="0" w:space="0" w:color="auto"/>
        <w:left w:val="none" w:sz="0" w:space="0" w:color="auto"/>
        <w:bottom w:val="none" w:sz="0" w:space="0" w:color="auto"/>
        <w:right w:val="none" w:sz="0" w:space="0" w:color="auto"/>
      </w:divBdr>
    </w:div>
    <w:div w:id="179490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r.wikipedia.org/wiki/%C5%BDidovi" TargetMode="External"/><Relationship Id="rId13" Type="http://schemas.openxmlformats.org/officeDocument/2006/relationships/hyperlink" Target="http://hr.wikipedia.org/wiki/1935" TargetMode="External"/><Relationship Id="rId3" Type="http://schemas.microsoft.com/office/2007/relationships/stylesWithEffects" Target="stylesWithEffects.xml"/><Relationship Id="rId7" Type="http://schemas.openxmlformats.org/officeDocument/2006/relationships/hyperlink" Target="http://hr.wikipedia.org/wiki/Nacizam" TargetMode="External"/><Relationship Id="rId12" Type="http://schemas.openxmlformats.org/officeDocument/2006/relationships/hyperlink" Target="http://hr.wikipedia.org/wiki/15._rujn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hr.wikipedia.org/wiki/Njema%C4%8Dka" TargetMode="External"/><Relationship Id="rId11" Type="http://schemas.openxmlformats.org/officeDocument/2006/relationships/hyperlink" Target="http://hr.wikipedia.org/wiki/N%C3%BCrnber%C5%A1ki_zakoni" TargetMode="External"/><Relationship Id="rId5" Type="http://schemas.openxmlformats.org/officeDocument/2006/relationships/webSettings" Target="webSettings.xml"/><Relationship Id="rId15" Type="http://schemas.openxmlformats.org/officeDocument/2006/relationships/hyperlink" Target="http://hr.wikipedia.org/w/index.php?title=Arijevci&amp;action=edit&amp;redlink=1" TargetMode="External"/><Relationship Id="rId10" Type="http://schemas.openxmlformats.org/officeDocument/2006/relationships/hyperlink" Target="http://hr.wikipedia.org/wiki/Novine" TargetMode="External"/><Relationship Id="rId4" Type="http://schemas.openxmlformats.org/officeDocument/2006/relationships/settings" Target="settings.xml"/><Relationship Id="rId9" Type="http://schemas.openxmlformats.org/officeDocument/2006/relationships/hyperlink" Target="http://hr.wikipedia.org/wiki/Radio" TargetMode="External"/><Relationship Id="rId14" Type="http://schemas.openxmlformats.org/officeDocument/2006/relationships/hyperlink" Target="http://hr.wikipedia.org/wiki/Br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3441</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Tajana</dc:creator>
  <cp:lastModifiedBy>ĐK</cp:lastModifiedBy>
  <cp:revision>2</cp:revision>
  <dcterms:created xsi:type="dcterms:W3CDTF">2018-01-31T12:00:00Z</dcterms:created>
  <dcterms:modified xsi:type="dcterms:W3CDTF">2018-01-31T12:00:00Z</dcterms:modified>
</cp:coreProperties>
</file>